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D19A6" w14:textId="77777777" w:rsidR="000936F2" w:rsidRDefault="000936F2">
      <w:pPr>
        <w:ind w:right="-720"/>
      </w:pPr>
      <w:bookmarkStart w:id="0" w:name="_GoBack"/>
      <w:bookmarkEnd w:id="0"/>
    </w:p>
    <w:p w14:paraId="7D1DD955" w14:textId="77777777" w:rsidR="000936F2" w:rsidRDefault="000936F2">
      <w:pPr>
        <w:jc w:val="center"/>
      </w:pPr>
    </w:p>
    <w:p w14:paraId="7D277E86" w14:textId="77777777" w:rsidR="000936F2" w:rsidRDefault="000936F2">
      <w:pPr>
        <w:pStyle w:val="Heading2"/>
      </w:pPr>
      <w:r>
        <w:t>DEPARTMENT OF HOUSING AND URBAN DEVELOPMENT</w:t>
      </w:r>
    </w:p>
    <w:p w14:paraId="6F2DC334" w14:textId="77777777" w:rsidR="000936F2" w:rsidRDefault="000936F2">
      <w:pPr>
        <w:jc w:val="center"/>
        <w:rPr>
          <w:b/>
          <w:bCs/>
        </w:rPr>
      </w:pPr>
      <w:r>
        <w:rPr>
          <w:b/>
          <w:bCs/>
        </w:rPr>
        <w:t>FHA GOOD NEIGHBOR NEXT DOOR PROGRAM</w:t>
      </w:r>
    </w:p>
    <w:p w14:paraId="49A68AB7" w14:textId="77777777" w:rsidR="000936F2" w:rsidRDefault="000936F2">
      <w:pPr>
        <w:rPr>
          <w:b/>
          <w:bCs/>
        </w:rPr>
      </w:pPr>
    </w:p>
    <w:p w14:paraId="15246CD1" w14:textId="77777777" w:rsidR="000936F2" w:rsidRDefault="000936F2">
      <w:pPr>
        <w:pStyle w:val="Heading2"/>
      </w:pPr>
      <w:r>
        <w:t>NOTE</w:t>
      </w:r>
    </w:p>
    <w:p w14:paraId="316F5BB4" w14:textId="77777777" w:rsidR="000936F2" w:rsidRDefault="000936F2">
      <w:pPr>
        <w:rPr>
          <w:b/>
          <w:bCs/>
        </w:rPr>
      </w:pPr>
    </w:p>
    <w:p w14:paraId="181DD0B3" w14:textId="77777777" w:rsidR="000936F2" w:rsidRDefault="000936F2">
      <w:pPr>
        <w:rPr>
          <w:b/>
          <w:bCs/>
        </w:rPr>
      </w:pPr>
    </w:p>
    <w:p w14:paraId="4ADC215E" w14:textId="77777777" w:rsidR="000936F2" w:rsidRDefault="000936F2">
      <w:r>
        <w:t>$</w:t>
      </w:r>
      <w:r>
        <w:rPr>
          <w:b/>
          <w:bCs/>
        </w:rPr>
        <w:tab/>
      </w:r>
      <w:r>
        <w:rPr>
          <w:b/>
          <w:bCs/>
        </w:rPr>
        <w:tab/>
      </w:r>
      <w:r>
        <w:rPr>
          <w:b/>
          <w:bCs/>
        </w:rPr>
        <w:tab/>
      </w:r>
      <w:r>
        <w:rPr>
          <w:b/>
          <w:bCs/>
        </w:rPr>
        <w:tab/>
      </w:r>
      <w:r w:rsidR="007434EE">
        <w:rPr>
          <w:b/>
          <w:bCs/>
        </w:rPr>
        <w:t xml:space="preserve">                                    </w:t>
      </w:r>
      <w:r w:rsidR="00224CA2">
        <w:rPr>
          <w:b/>
          <w:bCs/>
        </w:rPr>
        <w:tab/>
      </w:r>
      <w:r w:rsidR="00224CA2">
        <w:rPr>
          <w:b/>
          <w:bCs/>
        </w:rPr>
        <w:tab/>
      </w:r>
      <w:proofErr w:type="gramStart"/>
      <w:r w:rsidR="00224CA2">
        <w:rPr>
          <w:b/>
          <w:bCs/>
        </w:rPr>
        <w:tab/>
      </w:r>
      <w:r w:rsidR="007434EE">
        <w:rPr>
          <w:b/>
          <w:bCs/>
        </w:rPr>
        <w:t xml:space="preserve">  </w:t>
      </w:r>
      <w:r w:rsidR="006D30D5">
        <w:rPr>
          <w:b/>
          <w:bCs/>
        </w:rPr>
        <w:t>XXdateXX</w:t>
      </w:r>
      <w:proofErr w:type="gramEnd"/>
    </w:p>
    <w:p w14:paraId="79F8F1C8" w14:textId="77777777" w:rsidR="008E32CE" w:rsidRPr="00C727EE" w:rsidRDefault="00775C8B" w:rsidP="00224CA2">
      <w:r>
        <w:t xml:space="preserve">  </w:t>
      </w:r>
      <w:r>
        <w:tab/>
      </w:r>
      <w:r>
        <w:tab/>
      </w:r>
      <w:r>
        <w:tab/>
      </w:r>
      <w:r>
        <w:tab/>
      </w:r>
      <w:r w:rsidR="00224CA2">
        <w:rPr>
          <w:b/>
        </w:rPr>
        <w:t>PROPERTY ADDRESS</w:t>
      </w:r>
      <w:r w:rsidR="00C01E29">
        <w:tab/>
      </w:r>
    </w:p>
    <w:p w14:paraId="5E606F4E" w14:textId="77777777" w:rsidR="000936F2" w:rsidRDefault="000936F2"/>
    <w:p w14:paraId="349AE1AC" w14:textId="77777777" w:rsidR="000936F2" w:rsidRDefault="000936F2">
      <w:pPr>
        <w:numPr>
          <w:ilvl w:val="0"/>
          <w:numId w:val="2"/>
        </w:numPr>
        <w:tabs>
          <w:tab w:val="clear" w:pos="720"/>
          <w:tab w:val="num" w:pos="540"/>
        </w:tabs>
        <w:ind w:hanging="540"/>
        <w:rPr>
          <w:b/>
          <w:bCs/>
        </w:rPr>
      </w:pPr>
      <w:r>
        <w:rPr>
          <w:b/>
          <w:bCs/>
        </w:rPr>
        <w:t>BORROWER’S PROMISE TO PAY</w:t>
      </w:r>
    </w:p>
    <w:p w14:paraId="34D05143" w14:textId="77777777" w:rsidR="000936F2" w:rsidRDefault="000936F2">
      <w:pPr>
        <w:tabs>
          <w:tab w:val="num" w:pos="540"/>
        </w:tabs>
      </w:pPr>
    </w:p>
    <w:p w14:paraId="36CA3FA6" w14:textId="77777777" w:rsidR="000936F2" w:rsidRDefault="000936F2">
      <w:pPr>
        <w:tabs>
          <w:tab w:val="left" w:pos="1080"/>
        </w:tabs>
        <w:ind w:left="540"/>
      </w:pPr>
      <w:r>
        <w:t>(a)</w:t>
      </w:r>
      <w:r>
        <w:tab/>
        <w:t xml:space="preserve">For valuable consideration that I have received, I, the Borrower, promise to pay the sum of U.S. </w:t>
      </w:r>
      <w:r w:rsidRPr="005850A1">
        <w:rPr>
          <w:b/>
        </w:rPr>
        <w:t>$</w:t>
      </w:r>
      <w:r w:rsidR="00224CA2">
        <w:rPr>
          <w:b/>
        </w:rPr>
        <w:t>______________</w:t>
      </w:r>
      <w:r>
        <w:t xml:space="preserve"> (this amount being called “principal”), together with </w:t>
      </w:r>
      <w:r w:rsidR="008B692B">
        <w:t xml:space="preserve">interest to </w:t>
      </w:r>
      <w:r>
        <w:t xml:space="preserve">the </w:t>
      </w:r>
      <w:r w:rsidR="008B692B">
        <w:t>o</w:t>
      </w:r>
      <w:r>
        <w:t xml:space="preserve">rder of the Secretary of Housing and Urban </w:t>
      </w:r>
      <w:proofErr w:type="gramStart"/>
      <w:r>
        <w:t>Development  (</w:t>
      </w:r>
      <w:proofErr w:type="gramEnd"/>
      <w:r>
        <w:t xml:space="preserve">“Secretary”) or (“Lender”).  The initial principal balance of this Note is the difference between the list price and the discounted sales price of the property at the address shown above (the “Property”). </w:t>
      </w:r>
    </w:p>
    <w:p w14:paraId="07F881A6" w14:textId="77777777" w:rsidR="000936F2" w:rsidRDefault="000936F2"/>
    <w:p w14:paraId="63927593" w14:textId="77777777" w:rsidR="000936F2" w:rsidRDefault="000936F2">
      <w:pPr>
        <w:pStyle w:val="BodyTextIndent"/>
        <w:numPr>
          <w:ilvl w:val="0"/>
          <w:numId w:val="6"/>
        </w:numPr>
        <w:tabs>
          <w:tab w:val="clear" w:pos="900"/>
          <w:tab w:val="num" w:pos="540"/>
          <w:tab w:val="left" w:pos="1080"/>
        </w:tabs>
        <w:ind w:left="540" w:firstLine="0"/>
      </w:pPr>
      <w:r>
        <w:t>I understand that the Lender may transfer this Note.  The Lender or anyone to whom this Note is transferred and who is entitled to receive payment under this note is hereafter called the “Note Holder.”</w:t>
      </w:r>
    </w:p>
    <w:p w14:paraId="04B5720E" w14:textId="77777777" w:rsidR="000936F2" w:rsidRDefault="000936F2">
      <w:pPr>
        <w:pStyle w:val="BodyTextIndent"/>
        <w:ind w:left="540" w:hanging="540"/>
      </w:pPr>
    </w:p>
    <w:p w14:paraId="3FE53AE8" w14:textId="77777777" w:rsidR="000936F2" w:rsidRDefault="000936F2">
      <w:pPr>
        <w:pStyle w:val="BodyTextIndent"/>
        <w:ind w:left="0" w:firstLine="0"/>
      </w:pPr>
    </w:p>
    <w:p w14:paraId="5811BC7B" w14:textId="77777777" w:rsidR="000936F2" w:rsidRDefault="000936F2">
      <w:pPr>
        <w:tabs>
          <w:tab w:val="left" w:pos="540"/>
          <w:tab w:val="left" w:pos="1260"/>
        </w:tabs>
        <w:ind w:firstLine="180"/>
      </w:pPr>
      <w:r>
        <w:rPr>
          <w:b/>
          <w:bCs/>
        </w:rPr>
        <w:t>2.</w:t>
      </w:r>
      <w:r>
        <w:rPr>
          <w:b/>
          <w:bCs/>
        </w:rPr>
        <w:tab/>
        <w:t>INTEREST</w:t>
      </w:r>
    </w:p>
    <w:p w14:paraId="3B78B198" w14:textId="77777777" w:rsidR="000936F2" w:rsidRDefault="000936F2"/>
    <w:p w14:paraId="2041F82D" w14:textId="77777777" w:rsidR="000936F2" w:rsidRDefault="000936F2">
      <w:pPr>
        <w:ind w:left="540" w:firstLine="720"/>
      </w:pPr>
      <w:r>
        <w:t xml:space="preserve">I will have no obligation to pay interest upon the principal of this note unless I am in default under the terms of paragraph 5 below, in which case I will pay interest at the United States Treasury’s current value of funds rate in effect on the date of default. </w:t>
      </w:r>
    </w:p>
    <w:p w14:paraId="1DDA95AA" w14:textId="77777777" w:rsidR="000936F2" w:rsidRDefault="000936F2">
      <w:pPr>
        <w:rPr>
          <w:b/>
          <w:bCs/>
        </w:rPr>
      </w:pPr>
    </w:p>
    <w:p w14:paraId="65AC60E4" w14:textId="77777777" w:rsidR="000936F2" w:rsidRDefault="000936F2">
      <w:pPr>
        <w:rPr>
          <w:b/>
          <w:bCs/>
        </w:rPr>
      </w:pPr>
    </w:p>
    <w:p w14:paraId="210DE545" w14:textId="77777777" w:rsidR="000936F2" w:rsidRDefault="000936F2">
      <w:pPr>
        <w:tabs>
          <w:tab w:val="left" w:pos="540"/>
        </w:tabs>
        <w:ind w:firstLine="180"/>
      </w:pPr>
      <w:r>
        <w:rPr>
          <w:b/>
          <w:bCs/>
        </w:rPr>
        <w:t>3.</w:t>
      </w:r>
      <w:r>
        <w:rPr>
          <w:b/>
          <w:bCs/>
        </w:rPr>
        <w:tab/>
        <w:t>PAYMENTS</w:t>
      </w:r>
    </w:p>
    <w:p w14:paraId="2D2144C3" w14:textId="77777777" w:rsidR="000936F2" w:rsidRDefault="000936F2">
      <w:pPr>
        <w:rPr>
          <w:b/>
          <w:bCs/>
        </w:rPr>
      </w:pPr>
    </w:p>
    <w:p w14:paraId="7057A542" w14:textId="77777777" w:rsidR="000936F2" w:rsidRDefault="000936F2">
      <w:pPr>
        <w:tabs>
          <w:tab w:val="left" w:pos="540"/>
          <w:tab w:val="left" w:pos="1080"/>
        </w:tabs>
      </w:pPr>
      <w:r>
        <w:tab/>
        <w:t>(a)</w:t>
      </w:r>
      <w:r>
        <w:tab/>
        <w:t>No regular monthly payments will be due under this Note.</w:t>
      </w:r>
    </w:p>
    <w:p w14:paraId="6D6BCC8F" w14:textId="77777777" w:rsidR="000936F2" w:rsidRDefault="000936F2">
      <w:pPr>
        <w:rPr>
          <w:b/>
          <w:bCs/>
        </w:rPr>
      </w:pPr>
    </w:p>
    <w:p w14:paraId="5B938641" w14:textId="77777777" w:rsidR="000936F2" w:rsidRDefault="000936F2">
      <w:pPr>
        <w:tabs>
          <w:tab w:val="left" w:pos="1080"/>
        </w:tabs>
        <w:ind w:left="540"/>
      </w:pPr>
      <w:r>
        <w:t>(b)</w:t>
      </w:r>
      <w:r>
        <w:tab/>
        <w:t xml:space="preserve">The principal balance of the loan will be reduced over the </w:t>
      </w:r>
      <w:proofErr w:type="gramStart"/>
      <w:r>
        <w:t>36 month</w:t>
      </w:r>
      <w:proofErr w:type="gramEnd"/>
      <w:r>
        <w:t xml:space="preserve"> Owner-occupancy period, according to the following formula:</w:t>
      </w:r>
    </w:p>
    <w:p w14:paraId="459252A4" w14:textId="77777777" w:rsidR="000936F2" w:rsidRDefault="000936F2">
      <w:pPr>
        <w:rPr>
          <w:b/>
          <w:bCs/>
        </w:rPr>
      </w:pPr>
    </w:p>
    <w:p w14:paraId="19792E0E" w14:textId="77777777" w:rsidR="000936F2" w:rsidRDefault="000936F2" w:rsidP="001257E1">
      <w:pPr>
        <w:ind w:left="540" w:right="540"/>
        <w:rPr>
          <w:b/>
          <w:bCs/>
        </w:rPr>
      </w:pPr>
      <w:r>
        <w:t>the principal shall be reduced by 1/36</w:t>
      </w:r>
      <w:r>
        <w:rPr>
          <w:vertAlign w:val="superscript"/>
        </w:rPr>
        <w:t>th</w:t>
      </w:r>
      <w:r>
        <w:t xml:space="preserve"> on the last day of each month following the occupancy start date of </w:t>
      </w:r>
      <w:r w:rsidR="00224CA2">
        <w:rPr>
          <w:b/>
          <w:bCs/>
        </w:rPr>
        <w:t>________________</w:t>
      </w:r>
    </w:p>
    <w:p w14:paraId="58E885B5" w14:textId="77777777" w:rsidR="000936F2" w:rsidRDefault="000936F2">
      <w:pPr>
        <w:pStyle w:val="BodyTextIndent2"/>
        <w:tabs>
          <w:tab w:val="left" w:pos="1080"/>
          <w:tab w:val="left" w:pos="1260"/>
        </w:tabs>
        <w:ind w:left="540" w:firstLine="0"/>
      </w:pPr>
      <w:r>
        <w:t xml:space="preserve">(c)    However, upon any default described under paragraph 5 of this Note, the principal of the Note due and owing at the time of the default shall become immediately due and payable. </w:t>
      </w:r>
    </w:p>
    <w:p w14:paraId="6B5E5A8D" w14:textId="77777777" w:rsidR="000936F2" w:rsidRDefault="000936F2">
      <w:pPr>
        <w:pStyle w:val="BodyTextIndent2"/>
        <w:tabs>
          <w:tab w:val="left" w:pos="540"/>
          <w:tab w:val="left" w:pos="1080"/>
          <w:tab w:val="left" w:pos="1260"/>
        </w:tabs>
        <w:ind w:left="540" w:firstLine="0"/>
        <w:rPr>
          <w:color w:val="000000"/>
        </w:rPr>
      </w:pPr>
    </w:p>
    <w:p w14:paraId="1DC4BF59" w14:textId="77777777" w:rsidR="000936F2" w:rsidRDefault="000936F2">
      <w:pPr>
        <w:pStyle w:val="BodyTextIndent2"/>
        <w:tabs>
          <w:tab w:val="left" w:pos="540"/>
          <w:tab w:val="left" w:pos="1080"/>
          <w:tab w:val="left" w:pos="1260"/>
        </w:tabs>
        <w:ind w:left="540" w:firstLine="0"/>
        <w:rPr>
          <w:color w:val="000000"/>
        </w:rPr>
      </w:pPr>
      <w:r>
        <w:rPr>
          <w:color w:val="000000"/>
        </w:rPr>
        <w:lastRenderedPageBreak/>
        <w:t xml:space="preserve">(d)     I will pay any amount that becomes due and payable under this Note to the Note Holder at the address below, or at a different address if I am notified of a new address:      </w:t>
      </w:r>
      <w:r>
        <w:rPr>
          <w:color w:val="000000"/>
        </w:rPr>
        <w:tab/>
      </w:r>
    </w:p>
    <w:p w14:paraId="1FED7102" w14:textId="77777777" w:rsidR="000936F2" w:rsidRDefault="000936F2">
      <w:pPr>
        <w:tabs>
          <w:tab w:val="left" w:pos="540"/>
          <w:tab w:val="left" w:pos="720"/>
        </w:tabs>
        <w:autoSpaceDE w:val="0"/>
        <w:autoSpaceDN w:val="0"/>
        <w:adjustRightInd w:val="0"/>
        <w:spacing w:before="240" w:line="240" w:lineRule="atLeast"/>
        <w:ind w:left="540"/>
        <w:rPr>
          <w:color w:val="000000"/>
        </w:rPr>
      </w:pPr>
      <w:r>
        <w:rPr>
          <w:color w:val="000000"/>
        </w:rPr>
        <w:tab/>
        <w:t>Address for payments and inquiries:</w:t>
      </w:r>
    </w:p>
    <w:p w14:paraId="73150BA0" w14:textId="77777777" w:rsidR="000936F2" w:rsidRDefault="000936F2">
      <w:pPr>
        <w:tabs>
          <w:tab w:val="left" w:pos="540"/>
          <w:tab w:val="left" w:pos="720"/>
        </w:tabs>
        <w:autoSpaceDE w:val="0"/>
        <w:autoSpaceDN w:val="0"/>
        <w:adjustRightInd w:val="0"/>
        <w:spacing w:line="240" w:lineRule="atLeast"/>
        <w:rPr>
          <w:color w:val="000000"/>
        </w:rPr>
      </w:pPr>
    </w:p>
    <w:p w14:paraId="096BF848" w14:textId="77777777" w:rsidR="000936F2" w:rsidRDefault="000936F2">
      <w:pPr>
        <w:tabs>
          <w:tab w:val="left" w:pos="540"/>
          <w:tab w:val="left" w:pos="720"/>
        </w:tabs>
        <w:autoSpaceDE w:val="0"/>
        <w:autoSpaceDN w:val="0"/>
        <w:adjustRightInd w:val="0"/>
        <w:spacing w:line="240" w:lineRule="atLeast"/>
        <w:rPr>
          <w:color w:val="000000"/>
        </w:rPr>
      </w:pPr>
      <w:r>
        <w:rPr>
          <w:color w:val="000000"/>
        </w:rPr>
        <w:tab/>
      </w:r>
      <w:r>
        <w:rPr>
          <w:color w:val="000000"/>
        </w:rPr>
        <w:tab/>
      </w:r>
      <w:r>
        <w:rPr>
          <w:color w:val="000000"/>
        </w:rPr>
        <w:tab/>
      </w:r>
      <w:smartTag w:uri="urn:schemas-microsoft-com:office:smarttags" w:element="country-region">
        <w:smartTag w:uri="urn:schemas-microsoft-com:office:smarttags" w:element="place">
          <w:r>
            <w:rPr>
              <w:color w:val="000000"/>
            </w:rPr>
            <w:t>U.S.</w:t>
          </w:r>
        </w:smartTag>
      </w:smartTag>
      <w:r>
        <w:rPr>
          <w:color w:val="000000"/>
        </w:rPr>
        <w:t xml:space="preserve"> Department of Housing and Urban Development</w:t>
      </w:r>
    </w:p>
    <w:p w14:paraId="0E209F14" w14:textId="77777777" w:rsidR="000936F2" w:rsidRDefault="000936F2">
      <w:pPr>
        <w:tabs>
          <w:tab w:val="left" w:pos="540"/>
          <w:tab w:val="left" w:pos="720"/>
        </w:tabs>
        <w:autoSpaceDE w:val="0"/>
        <w:autoSpaceDN w:val="0"/>
        <w:adjustRightInd w:val="0"/>
        <w:spacing w:line="240" w:lineRule="atLeast"/>
        <w:rPr>
          <w:color w:val="000000"/>
        </w:rPr>
      </w:pPr>
      <w:r>
        <w:rPr>
          <w:color w:val="000000"/>
        </w:rPr>
        <w:tab/>
      </w:r>
      <w:r>
        <w:rPr>
          <w:color w:val="000000"/>
        </w:rPr>
        <w:tab/>
      </w:r>
      <w:r>
        <w:rPr>
          <w:color w:val="000000"/>
        </w:rPr>
        <w:tab/>
        <w:t>National Servicing Center, Attn: GNND</w:t>
      </w:r>
    </w:p>
    <w:p w14:paraId="1483693B" w14:textId="77777777" w:rsidR="000936F2" w:rsidRDefault="000936F2">
      <w:pPr>
        <w:tabs>
          <w:tab w:val="left" w:pos="540"/>
          <w:tab w:val="left" w:pos="720"/>
        </w:tabs>
        <w:autoSpaceDE w:val="0"/>
        <w:autoSpaceDN w:val="0"/>
        <w:adjustRightInd w:val="0"/>
        <w:spacing w:line="240" w:lineRule="atLeast"/>
        <w:rPr>
          <w:color w:val="000000"/>
        </w:rPr>
      </w:pPr>
      <w:r>
        <w:rPr>
          <w:color w:val="000000"/>
        </w:rPr>
        <w:tab/>
      </w:r>
      <w:r>
        <w:rPr>
          <w:color w:val="000000"/>
        </w:rPr>
        <w:tab/>
      </w:r>
      <w:r>
        <w:rPr>
          <w:color w:val="000000"/>
        </w:rPr>
        <w:tab/>
      </w:r>
      <w:smartTag w:uri="urn:schemas-microsoft-com:office:smarttags" w:element="place">
        <w:smartTag w:uri="urn:schemas-microsoft-com:office:smarttags" w:element="PlaceName">
          <w:r>
            <w:rPr>
              <w:color w:val="000000"/>
            </w:rPr>
            <w:t>Williams</w:t>
          </w:r>
        </w:smartTag>
        <w:r>
          <w:rPr>
            <w:color w:val="000000"/>
          </w:rPr>
          <w:t xml:space="preserve"> </w:t>
        </w:r>
        <w:smartTag w:uri="urn:schemas-microsoft-com:office:smarttags" w:element="PlaceName">
          <w:r>
            <w:rPr>
              <w:color w:val="000000"/>
            </w:rPr>
            <w:t>Center</w:t>
          </w:r>
        </w:smartTag>
      </w:smartTag>
      <w:r>
        <w:rPr>
          <w:color w:val="000000"/>
        </w:rPr>
        <w:t>, Tower II</w:t>
      </w:r>
    </w:p>
    <w:p w14:paraId="1068C14C" w14:textId="77777777" w:rsidR="000936F2" w:rsidRDefault="000936F2">
      <w:pPr>
        <w:tabs>
          <w:tab w:val="left" w:pos="540"/>
          <w:tab w:val="left" w:pos="720"/>
        </w:tabs>
        <w:autoSpaceDE w:val="0"/>
        <w:autoSpaceDN w:val="0"/>
        <w:adjustRightInd w:val="0"/>
        <w:spacing w:line="240" w:lineRule="atLeast"/>
        <w:rPr>
          <w:color w:val="000000"/>
        </w:rPr>
      </w:pPr>
      <w:r>
        <w:rPr>
          <w:color w:val="000000"/>
        </w:rPr>
        <w:tab/>
      </w:r>
      <w:r>
        <w:rPr>
          <w:color w:val="000000"/>
        </w:rPr>
        <w:tab/>
      </w:r>
      <w:r>
        <w:rPr>
          <w:color w:val="000000"/>
        </w:rPr>
        <w:tab/>
      </w:r>
      <w:smartTag w:uri="urn:schemas-microsoft-com:office:smarttags" w:element="Street">
        <w:smartTag w:uri="urn:schemas-microsoft-com:office:smarttags" w:element="address">
          <w:r>
            <w:rPr>
              <w:color w:val="000000"/>
            </w:rPr>
            <w:t>2 W. 2nd Street, Suite 400</w:t>
          </w:r>
        </w:smartTag>
      </w:smartTag>
    </w:p>
    <w:p w14:paraId="1DCC3151" w14:textId="77777777" w:rsidR="000936F2" w:rsidRDefault="000936F2">
      <w:pPr>
        <w:tabs>
          <w:tab w:val="left" w:pos="540"/>
          <w:tab w:val="left" w:pos="720"/>
        </w:tabs>
        <w:autoSpaceDE w:val="0"/>
        <w:autoSpaceDN w:val="0"/>
        <w:adjustRightInd w:val="0"/>
        <w:spacing w:line="240" w:lineRule="atLeast"/>
        <w:rPr>
          <w:color w:val="000000"/>
        </w:rPr>
      </w:pPr>
      <w:r>
        <w:rPr>
          <w:color w:val="000000"/>
        </w:rPr>
        <w:tab/>
      </w:r>
      <w:r>
        <w:rPr>
          <w:color w:val="000000"/>
        </w:rPr>
        <w:tab/>
      </w:r>
      <w:r>
        <w:rPr>
          <w:color w:val="000000"/>
        </w:rPr>
        <w:tab/>
      </w:r>
      <w:smartTag w:uri="urn:schemas-microsoft-com:office:smarttags" w:element="place">
        <w:smartTag w:uri="urn:schemas-microsoft-com:office:smarttags" w:element="City">
          <w:r>
            <w:rPr>
              <w:color w:val="000000"/>
            </w:rPr>
            <w:t>Tulsa</w:t>
          </w:r>
        </w:smartTag>
        <w:r>
          <w:rPr>
            <w:color w:val="000000"/>
          </w:rPr>
          <w:t xml:space="preserve">, </w:t>
        </w:r>
        <w:smartTag w:uri="urn:schemas-microsoft-com:office:smarttags" w:element="State">
          <w:r>
            <w:rPr>
              <w:color w:val="000000"/>
            </w:rPr>
            <w:t>OK</w:t>
          </w:r>
        </w:smartTag>
        <w:r>
          <w:rPr>
            <w:color w:val="000000"/>
          </w:rPr>
          <w:t xml:space="preserve"> </w:t>
        </w:r>
        <w:smartTag w:uri="urn:schemas-microsoft-com:office:smarttags" w:element="PostalCode">
          <w:r>
            <w:rPr>
              <w:color w:val="000000"/>
            </w:rPr>
            <w:t>74103</w:t>
          </w:r>
        </w:smartTag>
      </w:smartTag>
    </w:p>
    <w:p w14:paraId="3D8CA673" w14:textId="77777777" w:rsidR="000936F2" w:rsidRDefault="000936F2">
      <w:pPr>
        <w:tabs>
          <w:tab w:val="left" w:pos="540"/>
          <w:tab w:val="left" w:pos="720"/>
        </w:tabs>
        <w:autoSpaceDE w:val="0"/>
        <w:autoSpaceDN w:val="0"/>
        <w:adjustRightInd w:val="0"/>
        <w:spacing w:line="240" w:lineRule="atLeast"/>
        <w:rPr>
          <w:color w:val="000000"/>
        </w:rPr>
      </w:pPr>
      <w:r>
        <w:rPr>
          <w:color w:val="000000"/>
        </w:rPr>
        <w:tab/>
      </w:r>
      <w:r>
        <w:rPr>
          <w:color w:val="000000"/>
        </w:rPr>
        <w:tab/>
      </w:r>
      <w:r>
        <w:rPr>
          <w:color w:val="000000"/>
        </w:rPr>
        <w:tab/>
        <w:t>Fax: (918) 292-8984</w:t>
      </w:r>
    </w:p>
    <w:p w14:paraId="57DA6231" w14:textId="77777777" w:rsidR="000936F2" w:rsidRDefault="000936F2">
      <w:pPr>
        <w:tabs>
          <w:tab w:val="left" w:pos="540"/>
          <w:tab w:val="left" w:pos="720"/>
        </w:tabs>
        <w:autoSpaceDE w:val="0"/>
        <w:autoSpaceDN w:val="0"/>
        <w:adjustRightInd w:val="0"/>
        <w:spacing w:line="240" w:lineRule="atLeast"/>
        <w:rPr>
          <w:color w:val="000000"/>
        </w:rPr>
      </w:pPr>
      <w:r>
        <w:rPr>
          <w:color w:val="000000"/>
        </w:rPr>
        <w:tab/>
      </w:r>
      <w:r>
        <w:rPr>
          <w:color w:val="000000"/>
        </w:rPr>
        <w:tab/>
      </w:r>
      <w:r>
        <w:rPr>
          <w:color w:val="000000"/>
        </w:rPr>
        <w:tab/>
        <w:t>Toll free customer service no. for inquiries (including payoffs)</w:t>
      </w:r>
      <w:proofErr w:type="gramStart"/>
      <w:r>
        <w:rPr>
          <w:color w:val="000000"/>
        </w:rPr>
        <w:t>:  (</w:t>
      </w:r>
      <w:proofErr w:type="gramEnd"/>
      <w:r>
        <w:rPr>
          <w:color w:val="000000"/>
        </w:rPr>
        <w:t>888) 297-8685</w:t>
      </w:r>
    </w:p>
    <w:p w14:paraId="6FF5D886" w14:textId="77777777" w:rsidR="000936F2" w:rsidRDefault="000936F2"/>
    <w:p w14:paraId="45808E02" w14:textId="77777777" w:rsidR="000936F2" w:rsidRDefault="000936F2">
      <w:pPr>
        <w:tabs>
          <w:tab w:val="left" w:pos="540"/>
        </w:tabs>
        <w:ind w:firstLine="180"/>
        <w:rPr>
          <w:b/>
          <w:bCs/>
        </w:rPr>
      </w:pPr>
      <w:r>
        <w:rPr>
          <w:b/>
          <w:bCs/>
        </w:rPr>
        <w:t>4.</w:t>
      </w:r>
      <w:r>
        <w:rPr>
          <w:b/>
          <w:bCs/>
        </w:rPr>
        <w:tab/>
        <w:t>OWNER-OCCUPANCY TERM</w:t>
      </w:r>
    </w:p>
    <w:p w14:paraId="6FD4A9FB" w14:textId="77777777" w:rsidR="000936F2" w:rsidRDefault="000936F2">
      <w:pPr>
        <w:tabs>
          <w:tab w:val="left" w:pos="1260"/>
        </w:tabs>
        <w:rPr>
          <w:b/>
          <w:bCs/>
        </w:rPr>
      </w:pPr>
    </w:p>
    <w:p w14:paraId="4C89F86C" w14:textId="77777777" w:rsidR="000936F2" w:rsidRDefault="000936F2" w:rsidP="00C3483A">
      <w:pPr>
        <w:tabs>
          <w:tab w:val="left" w:pos="1260"/>
        </w:tabs>
        <w:ind w:left="540"/>
        <w:rPr>
          <w:b/>
          <w:bCs/>
        </w:rPr>
      </w:pPr>
      <w:r>
        <w:tab/>
        <w:t xml:space="preserve">I agree to own and live in the Property as my sole residence for a term of not less than thirty-six (36) months, commencing on </w:t>
      </w:r>
      <w:r w:rsidR="00224CA2">
        <w:rPr>
          <w:b/>
          <w:bCs/>
        </w:rPr>
        <w:t>________________</w:t>
      </w:r>
    </w:p>
    <w:p w14:paraId="640C12FC" w14:textId="77777777" w:rsidR="000936F2" w:rsidRDefault="000936F2">
      <w:pPr>
        <w:ind w:left="540" w:hanging="540"/>
      </w:pPr>
    </w:p>
    <w:p w14:paraId="3E413FE3" w14:textId="77777777" w:rsidR="000936F2" w:rsidRDefault="000936F2">
      <w:pPr>
        <w:ind w:left="540" w:hanging="540"/>
      </w:pPr>
    </w:p>
    <w:p w14:paraId="683CC858" w14:textId="77777777" w:rsidR="000936F2" w:rsidRDefault="000936F2">
      <w:pPr>
        <w:numPr>
          <w:ilvl w:val="0"/>
          <w:numId w:val="4"/>
        </w:numPr>
        <w:tabs>
          <w:tab w:val="left" w:pos="540"/>
        </w:tabs>
        <w:ind w:hanging="900"/>
        <w:rPr>
          <w:b/>
          <w:bCs/>
        </w:rPr>
      </w:pPr>
      <w:r>
        <w:rPr>
          <w:b/>
          <w:bCs/>
        </w:rPr>
        <w:t xml:space="preserve">BORROWER’S FAILURE TO </w:t>
      </w:r>
      <w:smartTag w:uri="urn:schemas-microsoft-com:office:smarttags" w:element="place">
        <w:smartTag w:uri="urn:schemas-microsoft-com:office:smarttags" w:element="City">
          <w:r>
            <w:rPr>
              <w:b/>
              <w:bCs/>
            </w:rPr>
            <w:t>PAY</w:t>
          </w:r>
        </w:smartTag>
        <w:r>
          <w:rPr>
            <w:b/>
            <w:bCs/>
          </w:rPr>
          <w:t xml:space="preserve"> </w:t>
        </w:r>
        <w:smartTag w:uri="urn:schemas-microsoft-com:office:smarttags" w:element="State">
          <w:r>
            <w:rPr>
              <w:b/>
              <w:bCs/>
            </w:rPr>
            <w:t>AS</w:t>
          </w:r>
        </w:smartTag>
      </w:smartTag>
      <w:r>
        <w:rPr>
          <w:b/>
          <w:bCs/>
        </w:rPr>
        <w:t xml:space="preserve"> REQUIRED</w:t>
      </w:r>
    </w:p>
    <w:p w14:paraId="7EDED2D9" w14:textId="77777777" w:rsidR="000936F2" w:rsidRDefault="000936F2">
      <w:pPr>
        <w:rPr>
          <w:b/>
          <w:bCs/>
        </w:rPr>
      </w:pPr>
    </w:p>
    <w:p w14:paraId="454BCAD7" w14:textId="77777777" w:rsidR="000936F2" w:rsidRDefault="000936F2">
      <w:pPr>
        <w:pStyle w:val="Heading1"/>
      </w:pPr>
      <w:r>
        <w:t>Default</w:t>
      </w:r>
    </w:p>
    <w:p w14:paraId="07B16543" w14:textId="77777777" w:rsidR="000936F2" w:rsidRDefault="000936F2">
      <w:pPr>
        <w:ind w:left="540"/>
        <w:rPr>
          <w:b/>
          <w:bCs/>
        </w:rPr>
      </w:pPr>
    </w:p>
    <w:p w14:paraId="3B8675EF" w14:textId="77777777" w:rsidR="000936F2" w:rsidRDefault="000936F2">
      <w:pPr>
        <w:tabs>
          <w:tab w:val="left" w:pos="1080"/>
        </w:tabs>
        <w:ind w:left="540"/>
      </w:pPr>
      <w:r>
        <w:rPr>
          <w:b/>
          <w:bCs/>
        </w:rPr>
        <w:tab/>
      </w:r>
      <w:r>
        <w:t>I will be in default if:</w:t>
      </w:r>
    </w:p>
    <w:p w14:paraId="30672D50" w14:textId="77777777" w:rsidR="000936F2" w:rsidRDefault="000936F2">
      <w:pPr>
        <w:ind w:left="540"/>
      </w:pPr>
    </w:p>
    <w:p w14:paraId="01422797" w14:textId="77777777" w:rsidR="000936F2" w:rsidRDefault="000936F2">
      <w:pPr>
        <w:pStyle w:val="BodyTextIndent3"/>
        <w:tabs>
          <w:tab w:val="clear" w:pos="720"/>
          <w:tab w:val="left" w:pos="1080"/>
        </w:tabs>
        <w:ind w:left="540" w:firstLine="0"/>
      </w:pPr>
      <w:r>
        <w:t>(a)</w:t>
      </w:r>
      <w:r>
        <w:tab/>
        <w:t>I cease to occupy the property as my sole residence prior to the end of the 36-month Owner-occupancy period referred to in paragraph 4 of this Note, unless the Note Holder expressly elects to waive this requirement for a specified period upon an evaluation of the relevant facts and circumstances;</w:t>
      </w:r>
    </w:p>
    <w:p w14:paraId="61F570F1" w14:textId="77777777" w:rsidR="000936F2" w:rsidRDefault="000936F2"/>
    <w:p w14:paraId="1FFACA62" w14:textId="77777777" w:rsidR="000936F2" w:rsidRDefault="000936F2">
      <w:pPr>
        <w:pStyle w:val="BodyTextIndent3"/>
        <w:tabs>
          <w:tab w:val="clear" w:pos="720"/>
          <w:tab w:val="left" w:pos="1080"/>
        </w:tabs>
        <w:ind w:left="540" w:firstLine="0"/>
      </w:pPr>
      <w:r>
        <w:t>(b)</w:t>
      </w:r>
      <w:r>
        <w:tab/>
        <w:t>I sell or transfer the Property prior to the end of the 36-month Owner-occupancy       period without the prior written consent of the Note Holder;</w:t>
      </w:r>
    </w:p>
    <w:p w14:paraId="7332E811" w14:textId="77777777" w:rsidR="000936F2" w:rsidRDefault="000936F2">
      <w:pPr>
        <w:ind w:left="540"/>
      </w:pPr>
    </w:p>
    <w:p w14:paraId="02FDC58C" w14:textId="77777777" w:rsidR="000936F2" w:rsidRDefault="000936F2">
      <w:pPr>
        <w:tabs>
          <w:tab w:val="left" w:pos="1080"/>
        </w:tabs>
        <w:ind w:left="540"/>
      </w:pPr>
      <w:r>
        <w:t>(c)</w:t>
      </w:r>
      <w:r>
        <w:tab/>
        <w:t>I violate any provision of the first or second mortgages that I executed in connection with the purchase of the Property through the Good Neighbor Next Door Program (the “Program”);</w:t>
      </w:r>
    </w:p>
    <w:p w14:paraId="5C903897" w14:textId="77777777" w:rsidR="000936F2" w:rsidRDefault="000936F2">
      <w:pPr>
        <w:ind w:left="540"/>
      </w:pPr>
    </w:p>
    <w:p w14:paraId="23D7E38F" w14:textId="77777777" w:rsidR="000936F2" w:rsidRDefault="000936F2">
      <w:pPr>
        <w:tabs>
          <w:tab w:val="left" w:pos="1080"/>
        </w:tabs>
        <w:ind w:left="540"/>
      </w:pPr>
      <w:r>
        <w:t>(d)</w:t>
      </w:r>
      <w:r>
        <w:tab/>
        <w:t>I violate or fail to fulfill any condition, requirement or continuing obligation under the Program as set forth in applicable notices or regulations issued by the Secretary;</w:t>
      </w:r>
    </w:p>
    <w:p w14:paraId="2C41A23E" w14:textId="77777777" w:rsidR="000936F2" w:rsidRDefault="000936F2">
      <w:pPr>
        <w:ind w:left="540"/>
        <w:rPr>
          <w:b/>
          <w:bCs/>
        </w:rPr>
      </w:pPr>
    </w:p>
    <w:p w14:paraId="6CF9EE53" w14:textId="77777777" w:rsidR="000936F2" w:rsidRDefault="000936F2">
      <w:pPr>
        <w:tabs>
          <w:tab w:val="left" w:pos="1080"/>
        </w:tabs>
        <w:ind w:left="540" w:hanging="180"/>
      </w:pPr>
      <w:r>
        <w:t xml:space="preserve">   (e)</w:t>
      </w:r>
      <w:r>
        <w:tab/>
        <w:t xml:space="preserve">I falsely certify or fail to certify that I am occupying or will occupy the Property as my sole place of residence for the </w:t>
      </w:r>
      <w:proofErr w:type="gramStart"/>
      <w:r>
        <w:t>36 month</w:t>
      </w:r>
      <w:proofErr w:type="gramEnd"/>
      <w:r>
        <w:t xml:space="preserve"> Owner-occupancy term; or  </w:t>
      </w:r>
    </w:p>
    <w:p w14:paraId="4B38E322" w14:textId="77777777" w:rsidR="000936F2" w:rsidRDefault="000936F2">
      <w:pPr>
        <w:tabs>
          <w:tab w:val="left" w:pos="1080"/>
        </w:tabs>
        <w:spacing w:before="240"/>
        <w:ind w:left="540"/>
      </w:pPr>
      <w:r>
        <w:t>(f)</w:t>
      </w:r>
      <w:r>
        <w:tab/>
        <w:t xml:space="preserve">I give </w:t>
      </w:r>
      <w:r w:rsidR="008B692B">
        <w:t>false</w:t>
      </w:r>
      <w:r>
        <w:t xml:space="preserve"> or inaccurate information or statements to the Secretary (or fail to provide the Secretary with material information) in connection with the second security instrument (“mortgage”) securing payment of this Note or in connection with any first note and </w:t>
      </w:r>
      <w:r>
        <w:lastRenderedPageBreak/>
        <w:t>mortgage, including, but not limited to, representations concerning my occupancy of the Property as my sole place of residence.</w:t>
      </w:r>
    </w:p>
    <w:p w14:paraId="606E684A" w14:textId="77777777" w:rsidR="000936F2" w:rsidRDefault="000936F2"/>
    <w:p w14:paraId="06A3D007" w14:textId="77777777" w:rsidR="000936F2" w:rsidRDefault="000936F2"/>
    <w:p w14:paraId="55705AA8" w14:textId="77777777" w:rsidR="000936F2" w:rsidRDefault="000936F2">
      <w:pPr>
        <w:numPr>
          <w:ilvl w:val="0"/>
          <w:numId w:val="4"/>
        </w:numPr>
        <w:tabs>
          <w:tab w:val="left" w:pos="540"/>
        </w:tabs>
        <w:ind w:left="1094" w:hanging="907"/>
        <w:rPr>
          <w:b/>
          <w:bCs/>
        </w:rPr>
      </w:pPr>
      <w:r>
        <w:rPr>
          <w:b/>
          <w:bCs/>
        </w:rPr>
        <w:t>NOTICE OF DEFAULT/ACCELERATION OF DEBT</w:t>
      </w:r>
    </w:p>
    <w:p w14:paraId="5252CF20" w14:textId="77777777" w:rsidR="000936F2" w:rsidRDefault="000936F2">
      <w:pPr>
        <w:tabs>
          <w:tab w:val="left" w:pos="1260"/>
        </w:tabs>
        <w:spacing w:before="240"/>
        <w:ind w:left="540"/>
      </w:pPr>
      <w:r>
        <w:rPr>
          <w:b/>
          <w:bCs/>
        </w:rPr>
        <w:tab/>
      </w:r>
      <w:r>
        <w:t>If I am in default under paragraph 5, the Note Holder may send me a written notice telling me that if I do not cure the default by a certain date, the Note Holder may require me to pay immediately the full amount of the outstanding principal balance due under this Note.  The date of the cure must be no later than 30 days after the date on which the notice is delivered or mailed to me</w:t>
      </w:r>
    </w:p>
    <w:p w14:paraId="4DE0CE46" w14:textId="77777777" w:rsidR="000936F2" w:rsidRDefault="000936F2">
      <w:pPr>
        <w:ind w:left="720" w:hanging="540"/>
      </w:pPr>
    </w:p>
    <w:p w14:paraId="4456307E" w14:textId="77777777" w:rsidR="000936F2" w:rsidRDefault="000936F2">
      <w:pPr>
        <w:ind w:left="720" w:hanging="540"/>
      </w:pPr>
    </w:p>
    <w:p w14:paraId="398F1C2E" w14:textId="77777777" w:rsidR="000936F2" w:rsidRDefault="000936F2">
      <w:pPr>
        <w:numPr>
          <w:ilvl w:val="0"/>
          <w:numId w:val="4"/>
        </w:numPr>
        <w:tabs>
          <w:tab w:val="clear" w:pos="1080"/>
          <w:tab w:val="num" w:pos="540"/>
        </w:tabs>
        <w:ind w:hanging="900"/>
        <w:rPr>
          <w:b/>
          <w:bCs/>
        </w:rPr>
      </w:pPr>
      <w:r>
        <w:rPr>
          <w:b/>
          <w:bCs/>
        </w:rPr>
        <w:t>NO WAIVER BY NOTE HOLDER</w:t>
      </w:r>
    </w:p>
    <w:p w14:paraId="4238D259" w14:textId="77777777" w:rsidR="000936F2" w:rsidRDefault="000936F2">
      <w:pPr>
        <w:tabs>
          <w:tab w:val="left" w:pos="1260"/>
        </w:tabs>
        <w:ind w:left="540"/>
        <w:rPr>
          <w:b/>
          <w:bCs/>
        </w:rPr>
      </w:pPr>
      <w:r>
        <w:rPr>
          <w:b/>
          <w:bCs/>
        </w:rPr>
        <w:tab/>
      </w:r>
    </w:p>
    <w:p w14:paraId="18EA7EAB" w14:textId="77777777" w:rsidR="000936F2" w:rsidRDefault="000936F2">
      <w:pPr>
        <w:tabs>
          <w:tab w:val="left" w:pos="1260"/>
        </w:tabs>
        <w:ind w:left="540"/>
      </w:pPr>
      <w:r>
        <w:rPr>
          <w:b/>
          <w:bCs/>
        </w:rPr>
        <w:tab/>
      </w:r>
      <w:r>
        <w:t xml:space="preserve">Even if, at a time when I am in default, the Note Holder does not require me to pay in full immediately and or perform as described above, the Note Holder will still have the right to do so if I am in default </w:t>
      </w:r>
      <w:proofErr w:type="gramStart"/>
      <w:r>
        <w:t>at a later time</w:t>
      </w:r>
      <w:proofErr w:type="gramEnd"/>
      <w:r>
        <w:t xml:space="preserve">.  </w:t>
      </w:r>
    </w:p>
    <w:p w14:paraId="770A33E5" w14:textId="77777777" w:rsidR="000936F2" w:rsidRDefault="000936F2">
      <w:pPr>
        <w:ind w:left="720" w:hanging="540"/>
      </w:pPr>
    </w:p>
    <w:p w14:paraId="5D75C6DC" w14:textId="77777777" w:rsidR="000936F2" w:rsidRDefault="000936F2">
      <w:pPr>
        <w:ind w:left="720" w:hanging="540"/>
      </w:pPr>
    </w:p>
    <w:p w14:paraId="0A5ACAB4" w14:textId="77777777" w:rsidR="000936F2" w:rsidRDefault="000936F2">
      <w:pPr>
        <w:numPr>
          <w:ilvl w:val="0"/>
          <w:numId w:val="4"/>
        </w:numPr>
        <w:tabs>
          <w:tab w:val="clear" w:pos="1080"/>
          <w:tab w:val="num" w:pos="540"/>
        </w:tabs>
        <w:ind w:left="540"/>
        <w:rPr>
          <w:b/>
          <w:bCs/>
        </w:rPr>
      </w:pPr>
      <w:r>
        <w:rPr>
          <w:b/>
          <w:bCs/>
        </w:rPr>
        <w:t>PAYMENT OF NOTE HOLDER’S COSTS AND EXPENSES</w:t>
      </w:r>
    </w:p>
    <w:p w14:paraId="581F1AA1" w14:textId="77777777" w:rsidR="000936F2" w:rsidRDefault="000936F2">
      <w:pPr>
        <w:tabs>
          <w:tab w:val="num" w:pos="540"/>
          <w:tab w:val="left" w:pos="1260"/>
        </w:tabs>
        <w:ind w:left="547"/>
      </w:pPr>
      <w:r>
        <w:tab/>
      </w:r>
    </w:p>
    <w:p w14:paraId="3C4D7804" w14:textId="77777777" w:rsidR="000936F2" w:rsidRDefault="000936F2">
      <w:pPr>
        <w:tabs>
          <w:tab w:val="num" w:pos="540"/>
          <w:tab w:val="left" w:pos="1260"/>
        </w:tabs>
        <w:ind w:left="547"/>
      </w:pPr>
      <w:r>
        <w:tab/>
        <w:t xml:space="preserve">If the Note Holder requires me to pay immediately in full and/or perform as described above, the Note Holder will have the right to collect from me for </w:t>
      </w:r>
      <w:proofErr w:type="gramStart"/>
      <w:r>
        <w:t>all of</w:t>
      </w:r>
      <w:proofErr w:type="gramEnd"/>
      <w:r>
        <w:t xml:space="preserve"> its costs and expenses incurred in enforcing the provisions of this Note and its other rights to the extent not prohibited by applicable law.  These expenses may include reasonable attorney’s fees.</w:t>
      </w:r>
    </w:p>
    <w:p w14:paraId="03021004" w14:textId="77777777" w:rsidR="000936F2" w:rsidRDefault="000936F2">
      <w:pPr>
        <w:tabs>
          <w:tab w:val="num" w:pos="540"/>
        </w:tabs>
        <w:ind w:left="547" w:hanging="360"/>
      </w:pPr>
    </w:p>
    <w:p w14:paraId="012D25C6" w14:textId="77777777" w:rsidR="000936F2" w:rsidRDefault="000936F2">
      <w:pPr>
        <w:tabs>
          <w:tab w:val="num" w:pos="540"/>
        </w:tabs>
        <w:ind w:left="547" w:hanging="360"/>
      </w:pPr>
    </w:p>
    <w:p w14:paraId="3C0ED8E0" w14:textId="77777777" w:rsidR="000936F2" w:rsidRDefault="000936F2">
      <w:pPr>
        <w:numPr>
          <w:ilvl w:val="0"/>
          <w:numId w:val="4"/>
        </w:numPr>
        <w:tabs>
          <w:tab w:val="clear" w:pos="1080"/>
          <w:tab w:val="num" w:pos="540"/>
        </w:tabs>
        <w:ind w:left="547"/>
        <w:rPr>
          <w:b/>
          <w:bCs/>
        </w:rPr>
      </w:pPr>
      <w:r>
        <w:rPr>
          <w:b/>
          <w:bCs/>
        </w:rPr>
        <w:t>GIVING OF NOTICES</w:t>
      </w:r>
    </w:p>
    <w:p w14:paraId="20A2DFD7" w14:textId="77777777" w:rsidR="000936F2" w:rsidRDefault="000936F2">
      <w:pPr>
        <w:tabs>
          <w:tab w:val="left" w:pos="1080"/>
        </w:tabs>
        <w:spacing w:before="240"/>
        <w:ind w:left="540"/>
        <w:rPr>
          <w:b/>
          <w:bCs/>
        </w:rPr>
      </w:pPr>
      <w:r>
        <w:t>(a)</w:t>
      </w:r>
      <w:r>
        <w:tab/>
        <w:t xml:space="preserve">Any notice that must be given to me under this Note will be given by delivering it or by mailing it by first class mail to me at the Property address above. </w:t>
      </w:r>
    </w:p>
    <w:p w14:paraId="2371F301" w14:textId="77777777" w:rsidR="000936F2" w:rsidRDefault="000936F2">
      <w:pPr>
        <w:tabs>
          <w:tab w:val="left" w:pos="1080"/>
        </w:tabs>
        <w:spacing w:before="240"/>
        <w:ind w:left="540"/>
      </w:pPr>
      <w:r>
        <w:t>(b)</w:t>
      </w:r>
      <w:r>
        <w:tab/>
        <w:t>Any notice that is to be given to the Note Holder under this Note will be given by mailing it by first class mail to the Note Holder at the address stated in paragraph 3(d) above or at a different address, if I am given notice of that different address.</w:t>
      </w:r>
    </w:p>
    <w:p w14:paraId="6584342B" w14:textId="77777777" w:rsidR="000936F2" w:rsidRDefault="000936F2">
      <w:pPr>
        <w:tabs>
          <w:tab w:val="left" w:pos="540"/>
        </w:tabs>
        <w:ind w:right="-187"/>
      </w:pPr>
    </w:p>
    <w:p w14:paraId="1BD2486A" w14:textId="77777777" w:rsidR="000936F2" w:rsidRDefault="000936F2">
      <w:pPr>
        <w:tabs>
          <w:tab w:val="left" w:pos="540"/>
        </w:tabs>
        <w:ind w:left="540" w:right="-187" w:hanging="540"/>
      </w:pPr>
    </w:p>
    <w:p w14:paraId="6D30C879" w14:textId="77777777" w:rsidR="000936F2" w:rsidRDefault="000936F2">
      <w:pPr>
        <w:numPr>
          <w:ilvl w:val="0"/>
          <w:numId w:val="4"/>
        </w:numPr>
        <w:tabs>
          <w:tab w:val="left" w:pos="540"/>
        </w:tabs>
        <w:ind w:left="540" w:right="-187" w:hanging="540"/>
        <w:rPr>
          <w:b/>
          <w:bCs/>
        </w:rPr>
      </w:pPr>
      <w:r>
        <w:rPr>
          <w:b/>
          <w:bCs/>
        </w:rPr>
        <w:t>WAIVERS</w:t>
      </w:r>
    </w:p>
    <w:p w14:paraId="0387AC1E" w14:textId="77777777" w:rsidR="000936F2" w:rsidRDefault="000936F2">
      <w:pPr>
        <w:tabs>
          <w:tab w:val="left" w:pos="1260"/>
        </w:tabs>
        <w:ind w:left="540" w:right="-187"/>
        <w:rPr>
          <w:b/>
          <w:bCs/>
        </w:rPr>
      </w:pPr>
      <w:r>
        <w:rPr>
          <w:b/>
          <w:bCs/>
        </w:rPr>
        <w:tab/>
      </w:r>
    </w:p>
    <w:p w14:paraId="06E2AC94" w14:textId="77777777" w:rsidR="000936F2" w:rsidRDefault="000936F2">
      <w:pPr>
        <w:tabs>
          <w:tab w:val="left" w:pos="1260"/>
        </w:tabs>
        <w:ind w:left="540" w:right="-187"/>
      </w:pPr>
      <w:r>
        <w:rPr>
          <w:b/>
          <w:bCs/>
        </w:rPr>
        <w:tab/>
      </w:r>
      <w:r>
        <w:t xml:space="preserve">I waive the right of presentment.  “Presentment” means presenting the note to the maker and demanding payment of amounts due.   </w:t>
      </w:r>
    </w:p>
    <w:p w14:paraId="41036DA7" w14:textId="77777777" w:rsidR="000936F2" w:rsidRDefault="000936F2">
      <w:pPr>
        <w:ind w:left="360" w:right="-187" w:hanging="360"/>
      </w:pPr>
    </w:p>
    <w:p w14:paraId="3B9268E0" w14:textId="77777777" w:rsidR="000936F2" w:rsidRDefault="000936F2">
      <w:pPr>
        <w:ind w:left="360" w:right="-187" w:hanging="360"/>
      </w:pPr>
    </w:p>
    <w:p w14:paraId="7ACE1E9B" w14:textId="77777777" w:rsidR="000936F2" w:rsidRDefault="000936F2">
      <w:pPr>
        <w:numPr>
          <w:ilvl w:val="0"/>
          <w:numId w:val="4"/>
        </w:numPr>
        <w:tabs>
          <w:tab w:val="left" w:pos="540"/>
        </w:tabs>
        <w:ind w:right="-187" w:hanging="1080"/>
        <w:rPr>
          <w:b/>
          <w:bCs/>
        </w:rPr>
      </w:pPr>
      <w:r>
        <w:rPr>
          <w:b/>
          <w:bCs/>
        </w:rPr>
        <w:t>GOVERNING LAW; SEVERABILITY</w:t>
      </w:r>
    </w:p>
    <w:p w14:paraId="50791A37" w14:textId="77777777" w:rsidR="000936F2" w:rsidRDefault="000936F2">
      <w:pPr>
        <w:tabs>
          <w:tab w:val="left" w:pos="540"/>
          <w:tab w:val="left" w:pos="1260"/>
        </w:tabs>
        <w:spacing w:before="240"/>
        <w:ind w:left="540" w:right="-180"/>
      </w:pPr>
      <w:r>
        <w:rPr>
          <w:b/>
          <w:bCs/>
        </w:rPr>
        <w:lastRenderedPageBreak/>
        <w:tab/>
      </w:r>
      <w:r>
        <w:t xml:space="preserve">The provisions of this Note shall be governed by federal law.  </w:t>
      </w:r>
      <w:proofErr w:type="gramStart"/>
      <w:r>
        <w:t>In the event that</w:t>
      </w:r>
      <w:proofErr w:type="gramEnd"/>
      <w:r>
        <w:t xml:space="preserve"> any provision or clause of this Note conflicts with applicable law, such provision shall not affect other provisions of the Note which can be given effect without the conflicting provision.  To this end, the provisions of this Note are declared to be severable.  If any provision of this note, or the application thereof to any person, place or circumstance shall be held by a court of competent jurisdiction to be invalid, unenforceable or void, the remainder of this Note and other such provisions as applied to other persons, places and circumstances shall remain in full force and effect.</w:t>
      </w:r>
    </w:p>
    <w:p w14:paraId="50EF9E33" w14:textId="77777777" w:rsidR="000936F2" w:rsidRDefault="000936F2">
      <w:pPr>
        <w:spacing w:before="240"/>
        <w:ind w:left="540" w:right="-180"/>
      </w:pPr>
    </w:p>
    <w:p w14:paraId="1394EBCA" w14:textId="77777777" w:rsidR="000936F2" w:rsidRDefault="000936F2">
      <w:pPr>
        <w:spacing w:before="240"/>
        <w:ind w:left="540" w:right="-180"/>
        <w:rPr>
          <w:b/>
          <w:bCs/>
        </w:rPr>
      </w:pPr>
      <w:r>
        <w:rPr>
          <w:b/>
          <w:bCs/>
        </w:rPr>
        <w:t>WITNESS THE HAND(S) AND SEAL(S) OF THE UNDERSIGNED.</w:t>
      </w:r>
    </w:p>
    <w:p w14:paraId="53264F04" w14:textId="77777777" w:rsidR="000936F2" w:rsidRDefault="000936F2">
      <w:pPr>
        <w:tabs>
          <w:tab w:val="left" w:pos="360"/>
        </w:tabs>
        <w:spacing w:before="240"/>
        <w:ind w:left="540" w:right="-180"/>
        <w:rPr>
          <w:b/>
          <w:bCs/>
        </w:rPr>
      </w:pPr>
    </w:p>
    <w:p w14:paraId="7FB233DA" w14:textId="77777777" w:rsidR="00C04A7B" w:rsidRDefault="000936F2" w:rsidP="00C04A7B">
      <w:pPr>
        <w:spacing w:before="240"/>
        <w:ind w:left="540" w:right="-180"/>
        <w:rPr>
          <w:b/>
          <w:bCs/>
        </w:rPr>
      </w:pPr>
      <w:r>
        <w:rPr>
          <w:b/>
          <w:bCs/>
        </w:rPr>
        <w:t xml:space="preserve">_______________________                     </w:t>
      </w:r>
    </w:p>
    <w:sectPr w:rsidR="00C04A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E45C0"/>
    <w:multiLevelType w:val="hybridMultilevel"/>
    <w:tmpl w:val="19E00074"/>
    <w:lvl w:ilvl="0" w:tplc="2A767000">
      <w:start w:val="2"/>
      <w:numFmt w:val="lowerLetter"/>
      <w:lvlText w:val="(%1)"/>
      <w:lvlJc w:val="left"/>
      <w:pPr>
        <w:tabs>
          <w:tab w:val="num" w:pos="5880"/>
        </w:tabs>
        <w:ind w:left="5880" w:hanging="960"/>
      </w:pPr>
      <w:rPr>
        <w:rFonts w:hint="default"/>
      </w:rPr>
    </w:lvl>
    <w:lvl w:ilvl="1" w:tplc="04090019" w:tentative="1">
      <w:start w:val="1"/>
      <w:numFmt w:val="lowerLetter"/>
      <w:lvlText w:val="%2."/>
      <w:lvlJc w:val="left"/>
      <w:pPr>
        <w:tabs>
          <w:tab w:val="num" w:pos="6000"/>
        </w:tabs>
        <w:ind w:left="6000" w:hanging="360"/>
      </w:pPr>
    </w:lvl>
    <w:lvl w:ilvl="2" w:tplc="0409001B" w:tentative="1">
      <w:start w:val="1"/>
      <w:numFmt w:val="lowerRoman"/>
      <w:lvlText w:val="%3."/>
      <w:lvlJc w:val="right"/>
      <w:pPr>
        <w:tabs>
          <w:tab w:val="num" w:pos="6720"/>
        </w:tabs>
        <w:ind w:left="6720" w:hanging="180"/>
      </w:pPr>
    </w:lvl>
    <w:lvl w:ilvl="3" w:tplc="0409000F" w:tentative="1">
      <w:start w:val="1"/>
      <w:numFmt w:val="decimal"/>
      <w:lvlText w:val="%4."/>
      <w:lvlJc w:val="left"/>
      <w:pPr>
        <w:tabs>
          <w:tab w:val="num" w:pos="7440"/>
        </w:tabs>
        <w:ind w:left="7440" w:hanging="360"/>
      </w:pPr>
    </w:lvl>
    <w:lvl w:ilvl="4" w:tplc="04090019" w:tentative="1">
      <w:start w:val="1"/>
      <w:numFmt w:val="lowerLetter"/>
      <w:lvlText w:val="%5."/>
      <w:lvlJc w:val="left"/>
      <w:pPr>
        <w:tabs>
          <w:tab w:val="num" w:pos="8160"/>
        </w:tabs>
        <w:ind w:left="8160" w:hanging="360"/>
      </w:pPr>
    </w:lvl>
    <w:lvl w:ilvl="5" w:tplc="0409001B" w:tentative="1">
      <w:start w:val="1"/>
      <w:numFmt w:val="lowerRoman"/>
      <w:lvlText w:val="%6."/>
      <w:lvlJc w:val="right"/>
      <w:pPr>
        <w:tabs>
          <w:tab w:val="num" w:pos="8880"/>
        </w:tabs>
        <w:ind w:left="8880" w:hanging="180"/>
      </w:pPr>
    </w:lvl>
    <w:lvl w:ilvl="6" w:tplc="0409000F" w:tentative="1">
      <w:start w:val="1"/>
      <w:numFmt w:val="decimal"/>
      <w:lvlText w:val="%7."/>
      <w:lvlJc w:val="left"/>
      <w:pPr>
        <w:tabs>
          <w:tab w:val="num" w:pos="9600"/>
        </w:tabs>
        <w:ind w:left="9600" w:hanging="360"/>
      </w:pPr>
    </w:lvl>
    <w:lvl w:ilvl="7" w:tplc="04090019" w:tentative="1">
      <w:start w:val="1"/>
      <w:numFmt w:val="lowerLetter"/>
      <w:lvlText w:val="%8."/>
      <w:lvlJc w:val="left"/>
      <w:pPr>
        <w:tabs>
          <w:tab w:val="num" w:pos="10320"/>
        </w:tabs>
        <w:ind w:left="10320" w:hanging="360"/>
      </w:pPr>
    </w:lvl>
    <w:lvl w:ilvl="8" w:tplc="0409001B" w:tentative="1">
      <w:start w:val="1"/>
      <w:numFmt w:val="lowerRoman"/>
      <w:lvlText w:val="%9."/>
      <w:lvlJc w:val="right"/>
      <w:pPr>
        <w:tabs>
          <w:tab w:val="num" w:pos="11040"/>
        </w:tabs>
        <w:ind w:left="11040" w:hanging="180"/>
      </w:pPr>
    </w:lvl>
  </w:abstractNum>
  <w:abstractNum w:abstractNumId="1" w15:restartNumberingAfterBreak="0">
    <w:nsid w:val="135259BC"/>
    <w:multiLevelType w:val="hybridMultilevel"/>
    <w:tmpl w:val="318659A2"/>
    <w:lvl w:ilvl="0" w:tplc="A378AE0A">
      <w:start w:val="5"/>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239A7B49"/>
    <w:multiLevelType w:val="hybridMultilevel"/>
    <w:tmpl w:val="7CA072EE"/>
    <w:lvl w:ilvl="0" w:tplc="F4E45A38">
      <w:start w:val="2"/>
      <w:numFmt w:val="lowerLetter"/>
      <w:lvlText w:val="(%1)"/>
      <w:lvlJc w:val="left"/>
      <w:pPr>
        <w:tabs>
          <w:tab w:val="num" w:pos="900"/>
        </w:tabs>
        <w:ind w:left="900" w:hanging="360"/>
      </w:pPr>
      <w:rPr>
        <w:rFonts w:hint="default"/>
      </w:rPr>
    </w:lvl>
    <w:lvl w:ilvl="1" w:tplc="04090019">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 w15:restartNumberingAfterBreak="0">
    <w:nsid w:val="337E1E63"/>
    <w:multiLevelType w:val="hybridMultilevel"/>
    <w:tmpl w:val="7C8EEA9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F3D445C"/>
    <w:multiLevelType w:val="hybridMultilevel"/>
    <w:tmpl w:val="D9308D50"/>
    <w:lvl w:ilvl="0" w:tplc="0409000F">
      <w:start w:val="1"/>
      <w:numFmt w:val="decimal"/>
      <w:lvlText w:val="%1."/>
      <w:lvlJc w:val="left"/>
      <w:pPr>
        <w:tabs>
          <w:tab w:val="num" w:pos="720"/>
        </w:tabs>
        <w:ind w:left="720" w:hanging="360"/>
      </w:pPr>
      <w:rPr>
        <w:rFonts w:hint="default"/>
      </w:rPr>
    </w:lvl>
    <w:lvl w:ilvl="1" w:tplc="D1567B12">
      <w:start w:val="1"/>
      <w:numFmt w:val="lowerLetter"/>
      <w:lvlText w:val="(%2)"/>
      <w:lvlJc w:val="left"/>
      <w:pPr>
        <w:tabs>
          <w:tab w:val="num" w:pos="1800"/>
        </w:tabs>
        <w:ind w:left="1800" w:hanging="72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2204F66"/>
    <w:multiLevelType w:val="hybridMultilevel"/>
    <w:tmpl w:val="F0CC5CEA"/>
    <w:lvl w:ilvl="0" w:tplc="2BC8EDD6">
      <w:start w:val="4"/>
      <w:numFmt w:val="lowerLetter"/>
      <w:lvlText w:val="(%1)"/>
      <w:lvlJc w:val="left"/>
      <w:pPr>
        <w:tabs>
          <w:tab w:val="num" w:pos="900"/>
        </w:tabs>
        <w:ind w:left="900" w:hanging="360"/>
      </w:pPr>
      <w:rPr>
        <w:rFonts w:hint="default"/>
      </w:rPr>
    </w:lvl>
    <w:lvl w:ilvl="1" w:tplc="04090019">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6" w15:restartNumberingAfterBreak="0">
    <w:nsid w:val="530236A8"/>
    <w:multiLevelType w:val="hybridMultilevel"/>
    <w:tmpl w:val="10E81054"/>
    <w:lvl w:ilvl="0" w:tplc="8F0AF03E">
      <w:start w:val="4"/>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7" w15:restartNumberingAfterBreak="0">
    <w:nsid w:val="75EC200D"/>
    <w:multiLevelType w:val="hybridMultilevel"/>
    <w:tmpl w:val="74AC6D54"/>
    <w:lvl w:ilvl="0" w:tplc="5B30BA2C">
      <w:start w:val="2"/>
      <w:numFmt w:val="lowerLetter"/>
      <w:lvlText w:val="(%1)"/>
      <w:lvlJc w:val="left"/>
      <w:pPr>
        <w:tabs>
          <w:tab w:val="num" w:pos="1260"/>
        </w:tabs>
        <w:ind w:left="1260" w:hanging="540"/>
      </w:pPr>
      <w:rPr>
        <w:rFonts w:hint="default"/>
      </w:rPr>
    </w:lvl>
    <w:lvl w:ilvl="1" w:tplc="04090019">
      <w:start w:val="1"/>
      <w:numFmt w:val="lowerLetter"/>
      <w:lvlText w:val="%2."/>
      <w:lvlJc w:val="left"/>
      <w:pPr>
        <w:tabs>
          <w:tab w:val="num" w:pos="1800"/>
        </w:tabs>
        <w:ind w:left="1800" w:hanging="360"/>
      </w:pPr>
    </w:lvl>
    <w:lvl w:ilvl="2" w:tplc="C28CF37A">
      <w:start w:val="4"/>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
  </w:num>
  <w:num w:numId="2">
    <w:abstractNumId w:val="4"/>
  </w:num>
  <w:num w:numId="3">
    <w:abstractNumId w:val="7"/>
  </w:num>
  <w:num w:numId="4">
    <w:abstractNumId w:val="1"/>
  </w:num>
  <w:num w:numId="5">
    <w:abstractNumId w:val="0"/>
  </w:num>
  <w:num w:numId="6">
    <w:abstractNumId w:val="2"/>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3DF"/>
    <w:rsid w:val="00002E58"/>
    <w:rsid w:val="00062C20"/>
    <w:rsid w:val="00090CCD"/>
    <w:rsid w:val="000936F2"/>
    <w:rsid w:val="00097115"/>
    <w:rsid w:val="000A22A4"/>
    <w:rsid w:val="00101433"/>
    <w:rsid w:val="00111441"/>
    <w:rsid w:val="001257E1"/>
    <w:rsid w:val="00141CFF"/>
    <w:rsid w:val="00186986"/>
    <w:rsid w:val="001B1D0D"/>
    <w:rsid w:val="00200F14"/>
    <w:rsid w:val="00224CA2"/>
    <w:rsid w:val="00311C6E"/>
    <w:rsid w:val="0035464D"/>
    <w:rsid w:val="00372670"/>
    <w:rsid w:val="00372F91"/>
    <w:rsid w:val="0038203F"/>
    <w:rsid w:val="00387465"/>
    <w:rsid w:val="003929B9"/>
    <w:rsid w:val="003B0D3E"/>
    <w:rsid w:val="003B3209"/>
    <w:rsid w:val="003F1813"/>
    <w:rsid w:val="0043348E"/>
    <w:rsid w:val="00435E8C"/>
    <w:rsid w:val="004624AE"/>
    <w:rsid w:val="004B3BBB"/>
    <w:rsid w:val="004F3979"/>
    <w:rsid w:val="00547A11"/>
    <w:rsid w:val="00555114"/>
    <w:rsid w:val="00555AAC"/>
    <w:rsid w:val="00570E43"/>
    <w:rsid w:val="005850A1"/>
    <w:rsid w:val="005E508F"/>
    <w:rsid w:val="00613A01"/>
    <w:rsid w:val="0064635F"/>
    <w:rsid w:val="006D30D5"/>
    <w:rsid w:val="00703960"/>
    <w:rsid w:val="00733CBD"/>
    <w:rsid w:val="007434EE"/>
    <w:rsid w:val="00745172"/>
    <w:rsid w:val="00775C8B"/>
    <w:rsid w:val="007A7E8E"/>
    <w:rsid w:val="007D04FD"/>
    <w:rsid w:val="00847E56"/>
    <w:rsid w:val="008768EE"/>
    <w:rsid w:val="008B692B"/>
    <w:rsid w:val="008D295A"/>
    <w:rsid w:val="008E32CE"/>
    <w:rsid w:val="00994498"/>
    <w:rsid w:val="009A40E7"/>
    <w:rsid w:val="009E5C33"/>
    <w:rsid w:val="00A147DA"/>
    <w:rsid w:val="00A313DF"/>
    <w:rsid w:val="00AC562B"/>
    <w:rsid w:val="00AD1866"/>
    <w:rsid w:val="00B041D3"/>
    <w:rsid w:val="00B0643F"/>
    <w:rsid w:val="00B21328"/>
    <w:rsid w:val="00B54986"/>
    <w:rsid w:val="00B67A04"/>
    <w:rsid w:val="00BA7E10"/>
    <w:rsid w:val="00C01E29"/>
    <w:rsid w:val="00C04A7B"/>
    <w:rsid w:val="00C3483A"/>
    <w:rsid w:val="00C7175A"/>
    <w:rsid w:val="00C727EE"/>
    <w:rsid w:val="00C84D5C"/>
    <w:rsid w:val="00C8753F"/>
    <w:rsid w:val="00CE6DAD"/>
    <w:rsid w:val="00D04234"/>
    <w:rsid w:val="00D13CA3"/>
    <w:rsid w:val="00D52EAC"/>
    <w:rsid w:val="00DA0E57"/>
    <w:rsid w:val="00DB1811"/>
    <w:rsid w:val="00DC428B"/>
    <w:rsid w:val="00E050DE"/>
    <w:rsid w:val="00EE5319"/>
    <w:rsid w:val="00F12E86"/>
    <w:rsid w:val="00F26C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address"/>
  <w:smartTagType w:namespaceuri="urn:schemas-microsoft-com:office:smarttags" w:name="PlaceName"/>
  <w:smartTagType w:namespaceuri="urn:schemas-microsoft-com:office:smarttags" w:name="country-region"/>
  <w:smartTagType w:namespaceuri="urn:schemas-microsoft-com:office:smarttags" w:name="PostalCode"/>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14:docId w14:val="1FB7DB0C"/>
  <w15:chartTrackingRefBased/>
  <w15:docId w15:val="{227DE71D-FFDF-4AAB-AA24-5299A380F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ind w:left="540"/>
      <w:outlineLvl w:val="0"/>
    </w:pPr>
    <w:rPr>
      <w:b/>
      <w:bCs/>
    </w:rPr>
  </w:style>
  <w:style w:type="paragraph" w:styleId="Heading2">
    <w:name w:val="heading 2"/>
    <w:basedOn w:val="Normal"/>
    <w:next w:val="Normal"/>
    <w:qFormat/>
    <w:pPr>
      <w:keepNext/>
      <w:jc w:val="center"/>
      <w:outlineLvl w:val="1"/>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ind w:left="900" w:hanging="720"/>
    </w:pPr>
  </w:style>
  <w:style w:type="paragraph" w:styleId="BodyTextIndent2">
    <w:name w:val="Body Text Indent 2"/>
    <w:basedOn w:val="Normal"/>
    <w:pPr>
      <w:ind w:left="720" w:firstLine="180"/>
    </w:pPr>
  </w:style>
  <w:style w:type="paragraph" w:styleId="BodyTextIndent3">
    <w:name w:val="Body Text Indent 3"/>
    <w:basedOn w:val="Normal"/>
    <w:pPr>
      <w:tabs>
        <w:tab w:val="left" w:pos="720"/>
      </w:tabs>
      <w:ind w:left="720" w:firstLine="360"/>
    </w:pPr>
  </w:style>
  <w:style w:type="paragraph" w:styleId="BlockText">
    <w:name w:val="Block Text"/>
    <w:basedOn w:val="Normal"/>
    <w:pPr>
      <w:spacing w:before="240"/>
      <w:ind w:left="720" w:right="-180"/>
    </w:pPr>
  </w:style>
  <w:style w:type="paragraph" w:styleId="BalloonText">
    <w:name w:val="Balloon Text"/>
    <w:basedOn w:val="Normal"/>
    <w:semiHidden/>
    <w:rsid w:val="00A313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935</Words>
  <Characters>5331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DEPARTMENT OF HOUSING AND URBAN DEVELOPMENT</vt:lpstr>
    </vt:vector>
  </TitlesOfParts>
  <Company>U.S. Department of Housing and Urban Development</Company>
  <LinksUpToDate>false</LinksUpToDate>
  <CharactersWithSpaces>6254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HOUSING AND URBAN DEVELOPMENT</dc:title>
  <dc:subject/>
  <dc:creator>Preferred User</dc:creator>
  <cp:keywords/>
  <cp:lastModifiedBy>Rexford Haugen</cp:lastModifiedBy>
  <cp:revision>2</cp:revision>
  <cp:lastPrinted>2013-04-25T16:56:00Z</cp:lastPrinted>
  <dcterms:created xsi:type="dcterms:W3CDTF">2019-01-24T17:46:00Z</dcterms:created>
  <dcterms:modified xsi:type="dcterms:W3CDTF">2019-01-24T17:46:00Z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1241884344</vt:i4>
  </property>
  <property fmtid="{D5CDD505-2E9C-101B-9397-08002B2CF9AE}" pid="4" name="_EmailSubject">
    <vt:lpwstr>Good Neighbor note and mortgage form</vt:lpwstr>
  </property>
  <property fmtid="{D5CDD505-2E9C-101B-9397-08002B2CF9AE}" pid="5" name="_AuthorEmail">
    <vt:lpwstr>Larry.W.Taylor@hud.gov</vt:lpwstr>
  </property>
  <property fmtid="{D5CDD505-2E9C-101B-9397-08002B2CF9AE}" pid="6" name="_AuthorEmailDisplayName">
    <vt:lpwstr>Taylor, Larry W</vt:lpwstr>
  </property>
  <property fmtid="{D5CDD505-2E9C-101B-9397-08002B2CF9AE}" pid="7" name="_ReviewingToolsShownOnce">
    <vt:lpwstr/>
  </property>
</Properties>
</file>